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414D">
      <w:pPr>
        <w:ind w:left="0" w:leftChars="0" w:firstLine="0" w:firstLineChars="0"/>
        <w:jc w:val="both"/>
        <w:rPr>
          <w:rFonts w:hint="eastAsia"/>
          <w:b/>
          <w:bCs/>
          <w:sz w:val="30"/>
          <w:szCs w:val="30"/>
          <w:lang w:eastAsia="zh-CN"/>
        </w:rPr>
      </w:pPr>
    </w:p>
    <w:p w14:paraId="10E589F2">
      <w:pPr>
        <w:jc w:val="center"/>
        <w:rPr>
          <w:rFonts w:hint="default"/>
          <w:b/>
          <w:bCs/>
          <w:sz w:val="32"/>
          <w:szCs w:val="32"/>
          <w:lang w:val="en-US" w:eastAsia="zh-CN"/>
        </w:rPr>
      </w:pPr>
      <w:r>
        <w:rPr>
          <w:rFonts w:hint="eastAsia"/>
          <w:b/>
          <w:bCs/>
          <w:sz w:val="32"/>
          <w:szCs w:val="32"/>
          <w:lang w:eastAsia="zh-CN"/>
        </w:rPr>
        <w:t>兰州交通大学学士学位证申请要求及专业课考试课程</w:t>
      </w:r>
      <w:r>
        <w:rPr>
          <w:rFonts w:hint="eastAsia"/>
          <w:b/>
          <w:bCs/>
          <w:sz w:val="32"/>
          <w:szCs w:val="32"/>
          <w:lang w:val="en-US" w:eastAsia="zh-CN"/>
        </w:rPr>
        <w:t>2026</w:t>
      </w:r>
    </w:p>
    <w:p w14:paraId="70C205D7">
      <w:pPr>
        <w:pStyle w:val="24"/>
        <w:numPr>
          <w:ilvl w:val="0"/>
          <w:numId w:val="0"/>
        </w:numP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 xml:space="preserve">    本科毕业生学士学位授予对象是指高等学历继续教育</w:t>
      </w:r>
      <w:r>
        <w:rPr>
          <w:rFonts w:hint="eastAsia" w:ascii="宋体" w:hAnsi="宋体" w:cs="宋体"/>
          <w:color w:val="000000"/>
          <w:kern w:val="0"/>
          <w:sz w:val="24"/>
          <w:szCs w:val="24"/>
          <w:highlight w:val="yellow"/>
          <w:lang w:val="en-US" w:eastAsia="zh-CN"/>
        </w:rPr>
        <w:t>高中起点升本科、专科起点升本科</w:t>
      </w:r>
      <w:r>
        <w:rPr>
          <w:rFonts w:hint="eastAsia" w:ascii="宋体" w:hAnsi="宋体" w:cs="宋体"/>
          <w:color w:val="000000"/>
          <w:kern w:val="0"/>
          <w:sz w:val="24"/>
          <w:szCs w:val="24"/>
          <w:lang w:val="en-US" w:eastAsia="zh-CN"/>
        </w:rPr>
        <w:t>。</w:t>
      </w:r>
    </w:p>
    <w:p w14:paraId="4650E490">
      <w:pPr>
        <w:pStyle w:val="24"/>
        <w:numPr>
          <w:ilvl w:val="0"/>
          <w:numId w:val="0"/>
        </w:numPr>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eastAsia="zh-CN"/>
        </w:rPr>
        <w:t>一、</w:t>
      </w:r>
      <w:r>
        <w:rPr>
          <w:rFonts w:hint="eastAsia" w:ascii="宋体" w:hAnsi="宋体" w:eastAsia="宋体" w:cs="宋体"/>
          <w:b/>
          <w:bCs/>
          <w:color w:val="000000"/>
          <w:kern w:val="0"/>
          <w:sz w:val="28"/>
          <w:szCs w:val="28"/>
        </w:rPr>
        <w:t>申请</w:t>
      </w:r>
      <w:r>
        <w:rPr>
          <w:rFonts w:hint="eastAsia" w:ascii="宋体" w:hAnsi="宋体" w:eastAsia="宋体" w:cs="宋体"/>
          <w:b/>
          <w:bCs/>
          <w:color w:val="000000"/>
          <w:kern w:val="0"/>
          <w:sz w:val="28"/>
          <w:szCs w:val="28"/>
          <w:lang w:eastAsia="zh-CN"/>
        </w:rPr>
        <w:t>要求</w:t>
      </w:r>
    </w:p>
    <w:p w14:paraId="3B9AD4C9">
      <w:pPr>
        <w:pStyle w:val="24"/>
        <w:ind w:left="0" w:leftChars="0" w:firstLine="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符合以下条件的继续教育本科毕业生可申请学士学位：</w:t>
      </w:r>
    </w:p>
    <w:p w14:paraId="6AC7E127">
      <w:pPr>
        <w:pStyle w:val="24"/>
        <w:numPr>
          <w:ilvl w:val="0"/>
          <w:numId w:val="2"/>
        </w:numPr>
        <w:ind w:left="0" w:leftChars="0" w:firstLine="480" w:firstLineChars="200"/>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拥护中国共产党的领导、拥护社会主义制度，遵守国家宪法、</w:t>
      </w:r>
      <w:r>
        <w:rPr>
          <w:rFonts w:hint="eastAsia" w:ascii="宋体" w:hAnsi="宋体" w:eastAsia="宋体" w:cs="宋体"/>
          <w:color w:val="000000"/>
          <w:kern w:val="0"/>
          <w:sz w:val="24"/>
          <w:szCs w:val="24"/>
        </w:rPr>
        <w:t>法律</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法规</w:t>
      </w:r>
      <w:r>
        <w:rPr>
          <w:rFonts w:hint="eastAsia" w:ascii="宋体" w:hAnsi="宋体" w:cs="宋体"/>
          <w:color w:val="000000"/>
          <w:kern w:val="0"/>
          <w:sz w:val="24"/>
          <w:szCs w:val="24"/>
          <w:lang w:eastAsia="zh-CN"/>
        </w:rPr>
        <w:t>和</w:t>
      </w:r>
      <w:r>
        <w:rPr>
          <w:rFonts w:hint="eastAsia" w:ascii="宋体" w:hAnsi="宋体" w:eastAsia="宋体" w:cs="宋体"/>
          <w:color w:val="000000"/>
          <w:kern w:val="0"/>
          <w:sz w:val="24"/>
          <w:szCs w:val="24"/>
        </w:rPr>
        <w:t>学校</w:t>
      </w:r>
      <w:r>
        <w:rPr>
          <w:rFonts w:hint="eastAsia" w:ascii="宋体" w:hAnsi="宋体" w:cs="宋体"/>
          <w:color w:val="000000"/>
          <w:kern w:val="0"/>
          <w:sz w:val="24"/>
          <w:szCs w:val="24"/>
          <w:lang w:eastAsia="zh-CN"/>
        </w:rPr>
        <w:t>有关</w:t>
      </w:r>
      <w:r>
        <w:rPr>
          <w:rFonts w:hint="eastAsia" w:ascii="宋体" w:hAnsi="宋体" w:eastAsia="宋体" w:cs="宋体"/>
          <w:color w:val="000000"/>
          <w:kern w:val="0"/>
          <w:sz w:val="24"/>
          <w:szCs w:val="24"/>
        </w:rPr>
        <w:t>规章制度，</w:t>
      </w:r>
      <w:r>
        <w:rPr>
          <w:rFonts w:hint="eastAsia" w:ascii="宋体" w:hAnsi="宋体" w:cs="宋体"/>
          <w:color w:val="000000"/>
          <w:kern w:val="0"/>
          <w:sz w:val="24"/>
          <w:szCs w:val="24"/>
          <w:lang w:eastAsia="zh-CN"/>
        </w:rPr>
        <w:t>恪守公认的学术道德和学术规范</w:t>
      </w:r>
      <w:r>
        <w:rPr>
          <w:rFonts w:hint="eastAsia" w:ascii="宋体" w:hAnsi="宋体" w:eastAsia="宋体" w:cs="宋体"/>
          <w:color w:val="000000"/>
          <w:kern w:val="0"/>
          <w:sz w:val="24"/>
          <w:szCs w:val="24"/>
        </w:rPr>
        <w:t>；</w:t>
      </w:r>
    </w:p>
    <w:p w14:paraId="345DD6D3">
      <w:pPr>
        <w:pStyle w:val="24"/>
        <w:numPr>
          <w:ilvl w:val="0"/>
          <w:numId w:val="2"/>
        </w:numPr>
        <w:ind w:left="0" w:leftChars="0" w:firstLine="480" w:firstLineChars="200"/>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掌握本专业必需的基础理论、基本知识，掌握本专业必要的基本技能、方法和相关知识，具有从事本专业实际工作和研究工作的初步能力；</w:t>
      </w:r>
    </w:p>
    <w:p w14:paraId="731D25C9">
      <w:pPr>
        <w:pStyle w:val="24"/>
        <w:numPr>
          <w:ilvl w:val="0"/>
          <w:numId w:val="2"/>
        </w:numPr>
        <w:ind w:left="0" w:leftChars="0" w:firstLine="480" w:firstLineChars="200"/>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高等学历继续教育</w:t>
      </w:r>
      <w:r>
        <w:rPr>
          <w:rFonts w:hint="eastAsia" w:ascii="宋体" w:hAnsi="宋体" w:cs="宋体"/>
          <w:color w:val="000000"/>
          <w:kern w:val="0"/>
          <w:sz w:val="24"/>
          <w:szCs w:val="24"/>
          <w:highlight w:val="yellow"/>
          <w:lang w:eastAsia="zh-CN"/>
        </w:rPr>
        <w:t>本科毕业</w:t>
      </w:r>
      <w:r>
        <w:rPr>
          <w:rFonts w:hint="eastAsia" w:ascii="宋体" w:hAnsi="宋体" w:cs="宋体"/>
          <w:color w:val="000000"/>
          <w:kern w:val="0"/>
          <w:sz w:val="24"/>
          <w:szCs w:val="24"/>
          <w:lang w:eastAsia="zh-CN"/>
        </w:rPr>
        <w:t>生，在学校规定的修业年限内达到人才培养计划的各项要求，修完本科专业教学计划规定的全部课程，</w:t>
      </w:r>
      <w:r>
        <w:rPr>
          <w:rFonts w:hint="eastAsia" w:ascii="宋体" w:hAnsi="宋体" w:cs="宋体"/>
          <w:color w:val="000000"/>
          <w:kern w:val="0"/>
          <w:sz w:val="24"/>
          <w:szCs w:val="24"/>
          <w:highlight w:val="yellow"/>
          <w:lang w:eastAsia="zh-CN"/>
        </w:rPr>
        <w:t>各科平均成绩不低于</w:t>
      </w:r>
      <w:r>
        <w:rPr>
          <w:rFonts w:hint="eastAsia" w:ascii="宋体" w:hAnsi="宋体" w:cs="宋体"/>
          <w:color w:val="000000"/>
          <w:kern w:val="0"/>
          <w:sz w:val="24"/>
          <w:szCs w:val="24"/>
          <w:highlight w:val="yellow"/>
          <w:lang w:val="en-US" w:eastAsia="zh-CN"/>
        </w:rPr>
        <w:t>70分</w:t>
      </w:r>
      <w:r>
        <w:rPr>
          <w:rFonts w:hint="eastAsia" w:ascii="宋体" w:hAnsi="宋体" w:cs="宋体"/>
          <w:color w:val="000000"/>
          <w:kern w:val="0"/>
          <w:sz w:val="24"/>
          <w:szCs w:val="24"/>
          <w:lang w:val="en-US" w:eastAsia="zh-CN"/>
        </w:rPr>
        <w:t>；</w:t>
      </w:r>
    </w:p>
    <w:p w14:paraId="7AA210B8">
      <w:pPr>
        <w:pStyle w:val="24"/>
        <w:numPr>
          <w:ilvl w:val="0"/>
          <w:numId w:val="2"/>
        </w:numPr>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毕业论文(设计)质量水平达标。毕业论文(设计)成绩</w:t>
      </w:r>
      <w:r>
        <w:rPr>
          <w:rFonts w:hint="eastAsia" w:ascii="宋体" w:hAnsi="宋体" w:eastAsia="宋体" w:cs="宋体"/>
          <w:color w:val="000000"/>
          <w:kern w:val="0"/>
          <w:sz w:val="24"/>
          <w:szCs w:val="24"/>
          <w:highlight w:val="yellow"/>
        </w:rPr>
        <w:t>不低于80分，</w:t>
      </w:r>
      <w:r>
        <w:rPr>
          <w:rFonts w:hint="eastAsia" w:ascii="宋体" w:hAnsi="宋体" w:cs="宋体"/>
          <w:color w:val="000000"/>
          <w:kern w:val="0"/>
          <w:sz w:val="24"/>
          <w:szCs w:val="24"/>
          <w:highlight w:val="yellow"/>
          <w:lang w:eastAsia="zh-CN"/>
        </w:rPr>
        <w:t>知网</w:t>
      </w:r>
      <w:r>
        <w:rPr>
          <w:rFonts w:hint="eastAsia" w:ascii="宋体" w:hAnsi="宋体" w:eastAsia="宋体" w:cs="宋体"/>
          <w:color w:val="000000"/>
          <w:kern w:val="0"/>
          <w:sz w:val="24"/>
          <w:szCs w:val="24"/>
          <w:highlight w:val="yellow"/>
        </w:rPr>
        <w:t>查重率不超过30%</w:t>
      </w:r>
      <w:r>
        <w:rPr>
          <w:rFonts w:hint="eastAsia" w:ascii="宋体" w:hAnsi="宋体" w:eastAsia="宋体" w:cs="宋体"/>
          <w:color w:val="000000"/>
          <w:kern w:val="0"/>
          <w:sz w:val="24"/>
          <w:szCs w:val="24"/>
        </w:rPr>
        <w:t xml:space="preserve">。 </w:t>
      </w:r>
      <w:r>
        <w:rPr>
          <w:rFonts w:hint="eastAsia" w:ascii="宋体" w:hAnsi="宋体" w:eastAsia="宋体" w:cs="宋体"/>
          <w:b/>
          <w:bCs/>
          <w:color w:val="FF0000"/>
          <w:kern w:val="0"/>
          <w:sz w:val="24"/>
          <w:szCs w:val="24"/>
          <w:highlight w:val="yellow"/>
        </w:rPr>
        <w:t>毕业论文在完成答辩后需通过继续教育学院组织的论文复审，复审合格后可以申请学位。</w:t>
      </w:r>
    </w:p>
    <w:p w14:paraId="569271BD">
      <w:pPr>
        <w:pStyle w:val="24"/>
        <w:numPr>
          <w:ilvl w:val="0"/>
          <w:numId w:val="2"/>
        </w:numPr>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高等学历继续教育本科毕业生通过</w:t>
      </w:r>
      <w:r>
        <w:rPr>
          <w:rFonts w:hint="eastAsia" w:ascii="宋体" w:hAnsi="宋体" w:eastAsia="宋体" w:cs="宋体"/>
          <w:color w:val="000000"/>
          <w:kern w:val="0"/>
          <w:sz w:val="24"/>
          <w:szCs w:val="24"/>
          <w:highlight w:val="yellow"/>
        </w:rPr>
        <w:t>学位英语考试和本专业的三门学位专业课程</w:t>
      </w:r>
      <w:r>
        <w:rPr>
          <w:rFonts w:hint="eastAsia" w:ascii="宋体" w:hAnsi="宋体" w:eastAsia="宋体" w:cs="宋体"/>
          <w:color w:val="000000"/>
          <w:kern w:val="0"/>
          <w:sz w:val="24"/>
          <w:szCs w:val="24"/>
        </w:rPr>
        <w:t>考试。</w:t>
      </w:r>
    </w:p>
    <w:p w14:paraId="72D5424C">
      <w:pPr>
        <w:pStyle w:val="24"/>
        <w:numPr>
          <w:ilvl w:val="0"/>
          <w:numId w:val="0"/>
        </w:numPr>
        <w:ind w:leftChars="200"/>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学位英语考试由学校组织命题，统一安排考试，学生取得学籍后在规定的学制内经申请可参加多次学位英语课程考试</w:t>
      </w:r>
      <w:r>
        <w:rPr>
          <w:rFonts w:hint="eastAsia" w:ascii="宋体" w:hAnsi="宋体" w:cs="宋体"/>
          <w:color w:val="000000"/>
          <w:kern w:val="0"/>
          <w:sz w:val="24"/>
          <w:szCs w:val="24"/>
          <w:lang w:val="en-US" w:eastAsia="zh-CN"/>
        </w:rPr>
        <w:t>,毕业当年还可以参加，</w:t>
      </w:r>
      <w:r>
        <w:rPr>
          <w:rFonts w:hint="eastAsia" w:ascii="宋体" w:hAnsi="宋体" w:cs="宋体"/>
          <w:color w:val="000000"/>
          <w:kern w:val="0"/>
          <w:sz w:val="24"/>
          <w:szCs w:val="24"/>
          <w:lang w:eastAsia="zh-CN"/>
        </w:rPr>
        <w:t>一年组织一次</w:t>
      </w:r>
      <w:r>
        <w:rPr>
          <w:rFonts w:hint="eastAsia" w:ascii="宋体" w:hAnsi="宋体" w:cs="宋体"/>
          <w:color w:val="000000"/>
          <w:kern w:val="0"/>
          <w:sz w:val="24"/>
          <w:szCs w:val="24"/>
          <w:lang w:val="en-US" w:eastAsia="zh-CN"/>
        </w:rPr>
        <w:t>(5月/6月）。</w:t>
      </w:r>
    </w:p>
    <w:p w14:paraId="3A3C5A54">
      <w:pPr>
        <w:pStyle w:val="24"/>
        <w:numPr>
          <w:ilvl w:val="0"/>
          <w:numId w:val="0"/>
        </w:numPr>
        <w:ind w:leftChars="200"/>
        <w:rPr>
          <w:rFonts w:hint="eastAsia" w:ascii="宋体" w:hAnsi="宋体" w:eastAsia="宋体" w:cs="宋体"/>
          <w:color w:val="000000"/>
          <w:kern w:val="0"/>
          <w:sz w:val="24"/>
          <w:szCs w:val="24"/>
        </w:rPr>
      </w:pPr>
      <w:r>
        <w:rPr>
          <w:rFonts w:hint="eastAsia" w:ascii="宋体" w:hAnsi="宋体" w:eastAsia="宋体" w:cs="宋体"/>
          <w:bCs/>
          <w:kern w:val="0"/>
          <w:sz w:val="24"/>
          <w:szCs w:val="24"/>
        </w:rPr>
        <w:t>考试大纲以教育部学位与研究生教育发展中心组编的《成人高等教育本科生学士学位英语水平考试大纲（非英语专业）第二版》为准（高等教育出版社出版、2016年12月第2版、ISBN号：978-7-04-046773-4）</w:t>
      </w:r>
      <w:r>
        <w:rPr>
          <w:rFonts w:hint="eastAsia" w:ascii="宋体" w:hAnsi="宋体" w:eastAsia="宋体" w:cs="宋体"/>
          <w:color w:val="000000"/>
          <w:kern w:val="0"/>
          <w:sz w:val="24"/>
          <w:szCs w:val="24"/>
        </w:rPr>
        <w:t>。</w:t>
      </w:r>
    </w:p>
    <w:p w14:paraId="24DC4D6D">
      <w:pPr>
        <w:pStyle w:val="24"/>
        <w:numPr>
          <w:ilvl w:val="0"/>
          <w:numId w:val="0"/>
        </w:numPr>
        <w:ind w:leftChars="200"/>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学生在2005年及以后参加全国大学英语四级考试(CET-4)或全国大学英语六级考试(CET-6)成绩在425分</w:t>
      </w:r>
      <w:r>
        <w:rPr>
          <w:rFonts w:hint="eastAsia" w:ascii="宋体" w:hAnsi="宋体" w:cs="宋体"/>
          <w:color w:val="000000"/>
          <w:kern w:val="0"/>
          <w:sz w:val="24"/>
          <w:szCs w:val="24"/>
          <w:lang w:eastAsia="zh-CN"/>
        </w:rPr>
        <w:t>分及以上</w:t>
      </w:r>
      <w:r>
        <w:rPr>
          <w:rFonts w:hint="eastAsia" w:ascii="宋体" w:hAnsi="宋体" w:eastAsia="宋体" w:cs="宋体"/>
          <w:color w:val="000000"/>
          <w:kern w:val="0"/>
          <w:sz w:val="24"/>
          <w:szCs w:val="24"/>
        </w:rPr>
        <w:t>，视为通过学位英语课程考试;学生参加全国英语等级考试(</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级)(PETS-3 ) 笔试成绩合格，视为通过学位英语课程考试。</w:t>
      </w:r>
      <w:r>
        <w:rPr>
          <w:rFonts w:hint="eastAsia" w:ascii="宋体" w:hAnsi="宋体" w:cs="宋体"/>
          <w:color w:val="000000"/>
          <w:kern w:val="0"/>
          <w:sz w:val="24"/>
          <w:szCs w:val="24"/>
          <w:lang w:eastAsia="zh-CN"/>
        </w:rPr>
        <w:t>（现目前兰州交通大学未组织成人考生报考</w:t>
      </w:r>
      <w:r>
        <w:rPr>
          <w:rFonts w:hint="eastAsia" w:ascii="宋体" w:hAnsi="宋体" w:cs="宋体"/>
          <w:color w:val="000000"/>
          <w:kern w:val="0"/>
          <w:sz w:val="24"/>
          <w:szCs w:val="24"/>
          <w:lang w:val="en-US" w:eastAsia="zh-CN"/>
        </w:rPr>
        <w:t>CET，以前考过的可以提交</w:t>
      </w:r>
      <w:r>
        <w:rPr>
          <w:rFonts w:hint="eastAsia" w:ascii="宋体" w:hAnsi="宋体" w:cs="宋体"/>
          <w:color w:val="000000"/>
          <w:kern w:val="0"/>
          <w:sz w:val="24"/>
          <w:szCs w:val="24"/>
          <w:lang w:eastAsia="zh-CN"/>
        </w:rPr>
        <w:t>）</w:t>
      </w:r>
    </w:p>
    <w:p w14:paraId="3F932933">
      <w:pPr>
        <w:pStyle w:val="24"/>
        <w:numPr>
          <w:ilvl w:val="0"/>
          <w:numId w:val="0"/>
        </w:numPr>
        <w:ind w:leftChars="200"/>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高等学历继续教育三门学位专业课程考试由学校主管部门按照我校相同专业全日制普通本科生教学要求统一组织考试，每年组织两次。学生在申请学位当年可以申请参加考试</w:t>
      </w:r>
    </w:p>
    <w:p w14:paraId="2FF35EDD">
      <w:pPr>
        <w:pStyle w:val="24"/>
        <w:numPr>
          <w:ilvl w:val="0"/>
          <w:numId w:val="2"/>
        </w:numPr>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有下列情况之一者，不授予学士学位:</w:t>
      </w:r>
    </w:p>
    <w:p w14:paraId="68B6607D">
      <w:pPr>
        <w:pStyle w:val="24"/>
        <w:numPr>
          <w:ilvl w:val="0"/>
          <w:numId w:val="0"/>
        </w:numPr>
        <w:ind w:left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)在读期间严重违反学术诚信或触犯刑法受到处罚者;</w:t>
      </w:r>
    </w:p>
    <w:p w14:paraId="431EE2A5">
      <w:pPr>
        <w:pStyle w:val="24"/>
        <w:numPr>
          <w:ilvl w:val="0"/>
          <w:numId w:val="0"/>
        </w:numPr>
        <w:ind w:left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)在校学习期间考试(考查)作弊者;</w:t>
      </w:r>
    </w:p>
    <w:p w14:paraId="22CA71E8">
      <w:pPr>
        <w:pStyle w:val="24"/>
        <w:numPr>
          <w:ilvl w:val="0"/>
          <w:numId w:val="0"/>
        </w:numPr>
        <w:ind w:left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rPr>
        <w:t>)学习期间受到“记过”及“记过”以上处分者;</w:t>
      </w:r>
    </w:p>
    <w:p w14:paraId="3F7EF0DD">
      <w:pPr>
        <w:pStyle w:val="24"/>
        <w:numPr>
          <w:ilvl w:val="0"/>
          <w:numId w:val="0"/>
        </w:numPr>
        <w:ind w:leftChars="200"/>
        <w:rPr>
          <w:rFonts w:hint="eastAsia" w:ascii="宋体" w:hAnsi="宋体" w:eastAsia="宋体" w:cs="宋体"/>
          <w:color w:val="000000"/>
          <w:kern w:val="0"/>
          <w:sz w:val="24"/>
          <w:szCs w:val="24"/>
          <w:highlight w:val="yellow"/>
        </w:rPr>
      </w:pP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rPr>
        <w:t>)高等学历继续教育本科毕业生在教学计划规定的课程中，</w:t>
      </w:r>
      <w:r>
        <w:rPr>
          <w:rFonts w:hint="eastAsia" w:ascii="宋体" w:hAnsi="宋体" w:eastAsia="宋体" w:cs="宋体"/>
          <w:color w:val="000000"/>
          <w:kern w:val="0"/>
          <w:sz w:val="24"/>
          <w:szCs w:val="24"/>
          <w:highlight w:val="yellow"/>
        </w:rPr>
        <w:t>补考的门次，高中起点升本科超过6门、专科起点升本科超过4门者;</w:t>
      </w:r>
    </w:p>
    <w:p w14:paraId="58438727">
      <w:pPr>
        <w:pStyle w:val="24"/>
        <w:numPr>
          <w:ilvl w:val="0"/>
          <w:numId w:val="0"/>
        </w:numPr>
        <w:ind w:left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)取得本科毕业证书后</w:t>
      </w:r>
      <w:r>
        <w:rPr>
          <w:rFonts w:hint="eastAsia" w:ascii="宋体" w:hAnsi="宋体" w:eastAsia="宋体" w:cs="宋体"/>
          <w:color w:val="000000"/>
          <w:kern w:val="0"/>
          <w:sz w:val="24"/>
          <w:szCs w:val="24"/>
          <w:highlight w:val="yellow"/>
        </w:rPr>
        <w:t>超过一年者(</w:t>
      </w:r>
      <w:r>
        <w:rPr>
          <w:rFonts w:hint="eastAsia" w:ascii="宋体" w:hAnsi="宋体" w:eastAsia="宋体" w:cs="宋体"/>
          <w:color w:val="000000"/>
          <w:kern w:val="0"/>
          <w:sz w:val="24"/>
          <w:szCs w:val="24"/>
        </w:rPr>
        <w:t>以毕业证书落款时间为准，截止时间以召开学位评定委员会时间为准)。</w:t>
      </w:r>
    </w:p>
    <w:p w14:paraId="3494053D">
      <w:pPr>
        <w:jc w:val="left"/>
        <w:rPr>
          <w:rFonts w:hint="default" w:ascii="宋体" w:hAnsi="宋体" w:cs="宋体"/>
          <w:color w:val="000000"/>
          <w:kern w:val="0"/>
          <w:sz w:val="24"/>
          <w:szCs w:val="24"/>
          <w:lang w:val="en-US" w:eastAsia="zh-CN" w:bidi="ar-SA"/>
        </w:rPr>
      </w:pPr>
      <w:bookmarkStart w:id="0" w:name="_GoBack"/>
      <w:bookmarkEnd w:id="0"/>
    </w:p>
    <w:sectPr>
      <w:pgSz w:w="11906" w:h="16838"/>
      <w:pgMar w:top="567" w:right="850" w:bottom="567"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 new roma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微软雅黑"/>
    <w:panose1 w:val="02010600030001010101"/>
    <w:charset w:val="7A"/>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9A14E"/>
    <w:multiLevelType w:val="multilevel"/>
    <w:tmpl w:val="BFD9A14E"/>
    <w:lvl w:ilvl="0" w:tentative="0">
      <w:start w:val="1"/>
      <w:numFmt w:val="decimal"/>
      <w:suff w:val="space"/>
      <w:lvlText w:val="%1"/>
      <w:lvlJc w:val="left"/>
      <w:pPr>
        <w:tabs>
          <w:tab w:val="left" w:pos="0"/>
        </w:tabs>
        <w:ind w:left="432" w:hanging="432"/>
      </w:pPr>
      <w:rPr>
        <w:rFonts w:hint="default" w:ascii="Times New Roman" w:hAnsi="Times New Roman" w:eastAsia="宋体" w:cs="宋体"/>
      </w:rPr>
    </w:lvl>
    <w:lvl w:ilvl="1" w:tentative="0">
      <w:start w:val="1"/>
      <w:numFmt w:val="decimal"/>
      <w:suff w:val="space"/>
      <w:lvlText w:val="%1.%2"/>
      <w:lvlJc w:val="left"/>
      <w:pPr>
        <w:tabs>
          <w:tab w:val="left" w:pos="0"/>
        </w:tabs>
        <w:ind w:left="575" w:hanging="575"/>
      </w:pPr>
      <w:rPr>
        <w:rFonts w:hint="default" w:ascii="Times New Roman" w:hAnsi="Times New Roman" w:eastAsia="宋体" w:cs="宋体"/>
      </w:rPr>
    </w:lvl>
    <w:lvl w:ilvl="2" w:tentative="0">
      <w:start w:val="1"/>
      <w:numFmt w:val="decimal"/>
      <w:suff w:val="space"/>
      <w:lvlText w:val="%1.%2.%3"/>
      <w:lvlJc w:val="left"/>
      <w:pPr>
        <w:tabs>
          <w:tab w:val="left" w:pos="420"/>
        </w:tabs>
        <w:ind w:left="720" w:hanging="720"/>
      </w:pPr>
      <w:rPr>
        <w:rFonts w:hint="default" w:ascii="Times New Roman" w:hAnsi="Times New Roman" w:eastAsia="宋体" w:cs="宋体"/>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C5C0157D"/>
    <w:multiLevelType w:val="singleLevel"/>
    <w:tmpl w:val="C5C0157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MmFmMzkyMWI3YWE5ODk2ODZkZThkNjMyOGE2NDQifQ=="/>
  </w:docVars>
  <w:rsids>
    <w:rsidRoot w:val="29B7135F"/>
    <w:rsid w:val="006912ED"/>
    <w:rsid w:val="00B2574F"/>
    <w:rsid w:val="00C57EBB"/>
    <w:rsid w:val="00D02529"/>
    <w:rsid w:val="017F02E3"/>
    <w:rsid w:val="02575D75"/>
    <w:rsid w:val="02B61080"/>
    <w:rsid w:val="03457F4D"/>
    <w:rsid w:val="03F5719E"/>
    <w:rsid w:val="04390EE3"/>
    <w:rsid w:val="04715011"/>
    <w:rsid w:val="047343F5"/>
    <w:rsid w:val="04B004AD"/>
    <w:rsid w:val="04E41FE1"/>
    <w:rsid w:val="04F10D6A"/>
    <w:rsid w:val="04F3061E"/>
    <w:rsid w:val="055009F1"/>
    <w:rsid w:val="06450A59"/>
    <w:rsid w:val="06AE4AB1"/>
    <w:rsid w:val="06F535DA"/>
    <w:rsid w:val="07000A87"/>
    <w:rsid w:val="07513D63"/>
    <w:rsid w:val="07E03C91"/>
    <w:rsid w:val="08A32D07"/>
    <w:rsid w:val="08C81C5E"/>
    <w:rsid w:val="08FA0110"/>
    <w:rsid w:val="095B6C46"/>
    <w:rsid w:val="09D94032"/>
    <w:rsid w:val="09FB7A8E"/>
    <w:rsid w:val="0AAB52D5"/>
    <w:rsid w:val="0B3434DA"/>
    <w:rsid w:val="0B9A1260"/>
    <w:rsid w:val="0BD179FC"/>
    <w:rsid w:val="0C346B5F"/>
    <w:rsid w:val="0C7451AE"/>
    <w:rsid w:val="0C9A3FE3"/>
    <w:rsid w:val="0D083DF0"/>
    <w:rsid w:val="0D770891"/>
    <w:rsid w:val="0DFD557F"/>
    <w:rsid w:val="0EA83C3C"/>
    <w:rsid w:val="0EC80613"/>
    <w:rsid w:val="10BA03A5"/>
    <w:rsid w:val="11AA053B"/>
    <w:rsid w:val="12E50BB3"/>
    <w:rsid w:val="1332181F"/>
    <w:rsid w:val="13A1343D"/>
    <w:rsid w:val="13A727F9"/>
    <w:rsid w:val="143A5373"/>
    <w:rsid w:val="148D7212"/>
    <w:rsid w:val="14E3376B"/>
    <w:rsid w:val="153B1BF4"/>
    <w:rsid w:val="159A399A"/>
    <w:rsid w:val="15FF14CA"/>
    <w:rsid w:val="16031EC1"/>
    <w:rsid w:val="169F4AEA"/>
    <w:rsid w:val="17EA04AD"/>
    <w:rsid w:val="188B067D"/>
    <w:rsid w:val="18C077A1"/>
    <w:rsid w:val="18EA4E7D"/>
    <w:rsid w:val="193E726F"/>
    <w:rsid w:val="19723213"/>
    <w:rsid w:val="1A3C2C8F"/>
    <w:rsid w:val="1A42491C"/>
    <w:rsid w:val="1AED60B6"/>
    <w:rsid w:val="1AEE4F77"/>
    <w:rsid w:val="1AF23F8F"/>
    <w:rsid w:val="1B21231B"/>
    <w:rsid w:val="1B395338"/>
    <w:rsid w:val="1B6820A7"/>
    <w:rsid w:val="1B6E5FB3"/>
    <w:rsid w:val="1C095610"/>
    <w:rsid w:val="1C1C65A5"/>
    <w:rsid w:val="1D320D77"/>
    <w:rsid w:val="1DC47B99"/>
    <w:rsid w:val="1DDD0CC6"/>
    <w:rsid w:val="1E051DEA"/>
    <w:rsid w:val="1E0B0E08"/>
    <w:rsid w:val="1FC659CF"/>
    <w:rsid w:val="205E3C5D"/>
    <w:rsid w:val="22AC2870"/>
    <w:rsid w:val="2314300B"/>
    <w:rsid w:val="23AE66BA"/>
    <w:rsid w:val="2419303C"/>
    <w:rsid w:val="242A38F7"/>
    <w:rsid w:val="24383F19"/>
    <w:rsid w:val="246606CF"/>
    <w:rsid w:val="247B4A27"/>
    <w:rsid w:val="24C32E51"/>
    <w:rsid w:val="25590B6F"/>
    <w:rsid w:val="25D55FA5"/>
    <w:rsid w:val="25EB5F18"/>
    <w:rsid w:val="25EE4F2E"/>
    <w:rsid w:val="262D2207"/>
    <w:rsid w:val="26A77A80"/>
    <w:rsid w:val="270B4452"/>
    <w:rsid w:val="274E7210"/>
    <w:rsid w:val="28531578"/>
    <w:rsid w:val="28A670CE"/>
    <w:rsid w:val="28D90AB9"/>
    <w:rsid w:val="28E53FF6"/>
    <w:rsid w:val="28F63DEB"/>
    <w:rsid w:val="29B7135F"/>
    <w:rsid w:val="2A585B80"/>
    <w:rsid w:val="2BC62A64"/>
    <w:rsid w:val="2D0E7677"/>
    <w:rsid w:val="2D470615"/>
    <w:rsid w:val="2D76309F"/>
    <w:rsid w:val="2D9258B9"/>
    <w:rsid w:val="2E3F3A71"/>
    <w:rsid w:val="2E987136"/>
    <w:rsid w:val="30114F10"/>
    <w:rsid w:val="3017122A"/>
    <w:rsid w:val="30852128"/>
    <w:rsid w:val="3169073F"/>
    <w:rsid w:val="317D1EEB"/>
    <w:rsid w:val="31D60900"/>
    <w:rsid w:val="322F3A97"/>
    <w:rsid w:val="33110C01"/>
    <w:rsid w:val="34892489"/>
    <w:rsid w:val="356C6811"/>
    <w:rsid w:val="35825620"/>
    <w:rsid w:val="35DC4D84"/>
    <w:rsid w:val="3687718E"/>
    <w:rsid w:val="368C4989"/>
    <w:rsid w:val="369605DD"/>
    <w:rsid w:val="36E75766"/>
    <w:rsid w:val="373D426B"/>
    <w:rsid w:val="37880AE0"/>
    <w:rsid w:val="380805BC"/>
    <w:rsid w:val="38104D53"/>
    <w:rsid w:val="389821FE"/>
    <w:rsid w:val="399D2E65"/>
    <w:rsid w:val="39A71043"/>
    <w:rsid w:val="39C645C3"/>
    <w:rsid w:val="3B147B2F"/>
    <w:rsid w:val="3B591CEF"/>
    <w:rsid w:val="3B883049"/>
    <w:rsid w:val="3B9B4242"/>
    <w:rsid w:val="3C2050F6"/>
    <w:rsid w:val="3C4B19E8"/>
    <w:rsid w:val="3CB857D4"/>
    <w:rsid w:val="3CBB635D"/>
    <w:rsid w:val="3DEE0CAB"/>
    <w:rsid w:val="3EB1345D"/>
    <w:rsid w:val="3ED23E32"/>
    <w:rsid w:val="3EE0063D"/>
    <w:rsid w:val="42E9401F"/>
    <w:rsid w:val="436D62D3"/>
    <w:rsid w:val="43917567"/>
    <w:rsid w:val="43B525C7"/>
    <w:rsid w:val="449638ED"/>
    <w:rsid w:val="45402974"/>
    <w:rsid w:val="45765652"/>
    <w:rsid w:val="45A74D4C"/>
    <w:rsid w:val="45BB3617"/>
    <w:rsid w:val="46A37E92"/>
    <w:rsid w:val="46D9157A"/>
    <w:rsid w:val="46D92D43"/>
    <w:rsid w:val="47000F22"/>
    <w:rsid w:val="483B1061"/>
    <w:rsid w:val="485200C6"/>
    <w:rsid w:val="487B3778"/>
    <w:rsid w:val="48C91E02"/>
    <w:rsid w:val="48FD0AE7"/>
    <w:rsid w:val="49D55FC3"/>
    <w:rsid w:val="49FE3D2D"/>
    <w:rsid w:val="4AB01C0C"/>
    <w:rsid w:val="4B4C6E6A"/>
    <w:rsid w:val="4BC31BA8"/>
    <w:rsid w:val="4C6C38F6"/>
    <w:rsid w:val="4C7F66E1"/>
    <w:rsid w:val="4CEA4ADF"/>
    <w:rsid w:val="4D895740"/>
    <w:rsid w:val="4E273C2B"/>
    <w:rsid w:val="4E551A5B"/>
    <w:rsid w:val="4E682D71"/>
    <w:rsid w:val="4F114C80"/>
    <w:rsid w:val="506B5C28"/>
    <w:rsid w:val="50F22C39"/>
    <w:rsid w:val="50FC4C93"/>
    <w:rsid w:val="51AB3894"/>
    <w:rsid w:val="51AB52BE"/>
    <w:rsid w:val="5247140E"/>
    <w:rsid w:val="52606E79"/>
    <w:rsid w:val="52856DE3"/>
    <w:rsid w:val="52A023AF"/>
    <w:rsid w:val="52E777FC"/>
    <w:rsid w:val="53876B42"/>
    <w:rsid w:val="53A70821"/>
    <w:rsid w:val="53C364A3"/>
    <w:rsid w:val="53F131C4"/>
    <w:rsid w:val="53FA3EA5"/>
    <w:rsid w:val="541C24E1"/>
    <w:rsid w:val="55645168"/>
    <w:rsid w:val="558B7568"/>
    <w:rsid w:val="561A2ADD"/>
    <w:rsid w:val="56381833"/>
    <w:rsid w:val="565B7134"/>
    <w:rsid w:val="57834E6B"/>
    <w:rsid w:val="57EB633C"/>
    <w:rsid w:val="58136C9A"/>
    <w:rsid w:val="588D3F93"/>
    <w:rsid w:val="5896228B"/>
    <w:rsid w:val="5896478A"/>
    <w:rsid w:val="592B226D"/>
    <w:rsid w:val="5995028B"/>
    <w:rsid w:val="59D95C1D"/>
    <w:rsid w:val="5A336F98"/>
    <w:rsid w:val="5A557C1F"/>
    <w:rsid w:val="5A604A46"/>
    <w:rsid w:val="5AD03746"/>
    <w:rsid w:val="5B330327"/>
    <w:rsid w:val="5BD83E81"/>
    <w:rsid w:val="5BEF797A"/>
    <w:rsid w:val="5C0B1CEE"/>
    <w:rsid w:val="5CA320E9"/>
    <w:rsid w:val="5CF70AD3"/>
    <w:rsid w:val="5DC626CD"/>
    <w:rsid w:val="5DFD550E"/>
    <w:rsid w:val="5E714E68"/>
    <w:rsid w:val="5EDE49E1"/>
    <w:rsid w:val="5EE42CC7"/>
    <w:rsid w:val="5F59087D"/>
    <w:rsid w:val="5F95001C"/>
    <w:rsid w:val="60086481"/>
    <w:rsid w:val="60750F56"/>
    <w:rsid w:val="6093696B"/>
    <w:rsid w:val="60993D0A"/>
    <w:rsid w:val="60AE55B4"/>
    <w:rsid w:val="61E97765"/>
    <w:rsid w:val="62590828"/>
    <w:rsid w:val="628E205D"/>
    <w:rsid w:val="633E22A6"/>
    <w:rsid w:val="634C50C2"/>
    <w:rsid w:val="638A1800"/>
    <w:rsid w:val="63A56C1F"/>
    <w:rsid w:val="64824F3A"/>
    <w:rsid w:val="64AC3D83"/>
    <w:rsid w:val="654F4A7B"/>
    <w:rsid w:val="65D41BAA"/>
    <w:rsid w:val="65EC4433"/>
    <w:rsid w:val="65F730F9"/>
    <w:rsid w:val="666006D8"/>
    <w:rsid w:val="66B718C9"/>
    <w:rsid w:val="66C57D67"/>
    <w:rsid w:val="67FA56DC"/>
    <w:rsid w:val="68674743"/>
    <w:rsid w:val="68C37151"/>
    <w:rsid w:val="691802F6"/>
    <w:rsid w:val="693A7932"/>
    <w:rsid w:val="697C2699"/>
    <w:rsid w:val="69802EAF"/>
    <w:rsid w:val="69E969D1"/>
    <w:rsid w:val="69F30635"/>
    <w:rsid w:val="6A514364"/>
    <w:rsid w:val="6AA44925"/>
    <w:rsid w:val="6AB7185B"/>
    <w:rsid w:val="6ADA35A3"/>
    <w:rsid w:val="6B31612D"/>
    <w:rsid w:val="6C4C7D3D"/>
    <w:rsid w:val="6CD04CB5"/>
    <w:rsid w:val="6CF3719C"/>
    <w:rsid w:val="6D8F4E95"/>
    <w:rsid w:val="6D9B21BC"/>
    <w:rsid w:val="6DB307CD"/>
    <w:rsid w:val="6DC7048D"/>
    <w:rsid w:val="6FDC1F79"/>
    <w:rsid w:val="700C26D8"/>
    <w:rsid w:val="70BF70B7"/>
    <w:rsid w:val="71213827"/>
    <w:rsid w:val="712505BB"/>
    <w:rsid w:val="71356938"/>
    <w:rsid w:val="71B21997"/>
    <w:rsid w:val="71C666CD"/>
    <w:rsid w:val="722F148A"/>
    <w:rsid w:val="73391918"/>
    <w:rsid w:val="73A879E4"/>
    <w:rsid w:val="73CF42D2"/>
    <w:rsid w:val="73ED3EAA"/>
    <w:rsid w:val="741B5543"/>
    <w:rsid w:val="742B0D7A"/>
    <w:rsid w:val="74605272"/>
    <w:rsid w:val="74B64124"/>
    <w:rsid w:val="7610529E"/>
    <w:rsid w:val="7625601A"/>
    <w:rsid w:val="762B73A9"/>
    <w:rsid w:val="77AD2668"/>
    <w:rsid w:val="790A0D62"/>
    <w:rsid w:val="794E573C"/>
    <w:rsid w:val="79733668"/>
    <w:rsid w:val="7ABA3126"/>
    <w:rsid w:val="7B74267B"/>
    <w:rsid w:val="7B890FA7"/>
    <w:rsid w:val="7B9A1AC0"/>
    <w:rsid w:val="7BCB5F81"/>
    <w:rsid w:val="7C1619B3"/>
    <w:rsid w:val="7C532898"/>
    <w:rsid w:val="7CC8486F"/>
    <w:rsid w:val="7CE527BA"/>
    <w:rsid w:val="7D3F16BD"/>
    <w:rsid w:val="7D8872FF"/>
    <w:rsid w:val="7D954373"/>
    <w:rsid w:val="7E417DCC"/>
    <w:rsid w:val="7FAE1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1124" w:firstLineChars="200"/>
      <w:jc w:val="left"/>
    </w:pPr>
    <w:rPr>
      <w:rFonts w:ascii="Times New Roman" w:hAnsi="Times New Roman" w:eastAsia="宋体" w:cs="Times New Roman"/>
      <w:kern w:val="2"/>
      <w:sz w:val="24"/>
      <w:lang w:val="en-US" w:eastAsia="zh-CN" w:bidi="ar-SA"/>
    </w:rPr>
  </w:style>
  <w:style w:type="paragraph" w:styleId="2">
    <w:name w:val="heading 1"/>
    <w:basedOn w:val="1"/>
    <w:next w:val="1"/>
    <w:link w:val="21"/>
    <w:autoRedefine/>
    <w:qFormat/>
    <w:uiPriority w:val="0"/>
    <w:pPr>
      <w:keepNext/>
      <w:keepLines/>
      <w:spacing w:before="340" w:after="330" w:line="360" w:lineRule="auto"/>
      <w:jc w:val="left"/>
      <w:outlineLvl w:val="0"/>
    </w:pPr>
    <w:rPr>
      <w:rFonts w:eastAsia="宋体"/>
      <w:b/>
      <w:bCs/>
      <w:kern w:val="44"/>
      <w:sz w:val="24"/>
      <w:szCs w:val="44"/>
    </w:rPr>
  </w:style>
  <w:style w:type="paragraph" w:styleId="3">
    <w:name w:val="heading 2"/>
    <w:basedOn w:val="1"/>
    <w:next w:val="1"/>
    <w:link w:val="20"/>
    <w:autoRedefine/>
    <w:semiHidden/>
    <w:unhideWhenUsed/>
    <w:qFormat/>
    <w:uiPriority w:val="0"/>
    <w:pPr>
      <w:keepNext/>
      <w:keepLines/>
      <w:spacing w:before="260" w:after="260" w:line="360" w:lineRule="auto"/>
      <w:jc w:val="left"/>
      <w:outlineLvl w:val="1"/>
    </w:pPr>
    <w:rPr>
      <w:rFonts w:ascii="等线 Light" w:hAnsi="等线 Light" w:eastAsia="宋体" w:cstheme="minorBidi"/>
      <w:b/>
      <w:bCs/>
      <w:sz w:val="24"/>
      <w:szCs w:val="32"/>
    </w:rPr>
  </w:style>
  <w:style w:type="paragraph" w:styleId="4">
    <w:name w:val="heading 3"/>
    <w:basedOn w:val="1"/>
    <w:next w:val="1"/>
    <w:link w:val="22"/>
    <w:autoRedefine/>
    <w:semiHidden/>
    <w:unhideWhenUsed/>
    <w:qFormat/>
    <w:uiPriority w:val="0"/>
    <w:pPr>
      <w:keepNext/>
      <w:keepLines/>
      <w:spacing w:before="260" w:beforeLines="0" w:beforeAutospacing="0" w:after="260" w:afterLines="0" w:afterAutospacing="0" w:line="360" w:lineRule="auto"/>
      <w:jc w:val="left"/>
      <w:outlineLvl w:val="2"/>
    </w:pPr>
    <w:rPr>
      <w:rFonts w:ascii="Times New Roman" w:hAnsi="Times New Roman" w:eastAsia="宋体" w:cstheme="minorBidi"/>
      <w:b/>
      <w:sz w:val="24"/>
      <w:szCs w:val="24"/>
    </w:rPr>
  </w:style>
  <w:style w:type="paragraph" w:styleId="5">
    <w:name w:val="heading 4"/>
    <w:basedOn w:val="1"/>
    <w:next w:val="1"/>
    <w:link w:val="23"/>
    <w:autoRedefine/>
    <w:semiHidden/>
    <w:unhideWhenUsed/>
    <w:qFormat/>
    <w:uiPriority w:val="0"/>
    <w:pPr>
      <w:keepNext/>
      <w:keepLines/>
      <w:spacing w:before="280" w:after="290" w:line="360" w:lineRule="auto"/>
      <w:outlineLvl w:val="3"/>
    </w:pPr>
    <w:rPr>
      <w:rFonts w:eastAsia="宋体" w:asciiTheme="majorAscii" w:hAnsiTheme="majorAscii" w:cstheme="majorBidi"/>
      <w:b/>
      <w:bCs/>
      <w:sz w:val="24"/>
      <w:szCs w:val="28"/>
    </w:rPr>
  </w:style>
  <w:style w:type="paragraph" w:styleId="6">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autoRedefine/>
    <w:semiHidden/>
    <w:unhideWhenUsed/>
    <w:qFormat/>
    <w:uiPriority w:val="1"/>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11">
    <w:name w:val="annotation text"/>
    <w:basedOn w:val="1"/>
    <w:autoRedefine/>
    <w:qFormat/>
    <w:uiPriority w:val="0"/>
    <w:pPr>
      <w:jc w:val="left"/>
    </w:pPr>
    <w:rPr>
      <w:rFonts w:asciiTheme="minorAscii" w:hAnsiTheme="minorAscii" w:eastAsiaTheme="minorEastAsia"/>
      <w:b/>
      <w:sz w:val="28"/>
      <w:szCs w:val="22"/>
    </w:rPr>
  </w:style>
  <w:style w:type="paragraph" w:styleId="12">
    <w:name w:val="Body Text"/>
    <w:basedOn w:val="1"/>
    <w:autoRedefine/>
    <w:qFormat/>
    <w:uiPriority w:val="0"/>
    <w:pPr>
      <w:spacing w:beforeLines="0" w:afterLines="0"/>
      <w:ind w:left="102"/>
      <w:jc w:val="left"/>
    </w:pPr>
    <w:rPr>
      <w:rFonts w:hint="eastAsia" w:ascii="宋体" w:hAnsi="宋体"/>
      <w:sz w:val="24"/>
      <w:szCs w:val="24"/>
    </w:rPr>
  </w:style>
  <w:style w:type="paragraph" w:styleId="13">
    <w:name w:val="toc 3"/>
    <w:basedOn w:val="1"/>
    <w:next w:val="1"/>
    <w:autoRedefine/>
    <w:qFormat/>
    <w:uiPriority w:val="0"/>
    <w:pPr>
      <w:spacing w:before="260" w:after="260"/>
      <w:ind w:left="420"/>
      <w:jc w:val="left"/>
    </w:pPr>
    <w:rPr>
      <w:rFonts w:ascii="Calibri" w:hAnsi="Calibri" w:eastAsia="黑体" w:cs="Calibri"/>
      <w:i/>
      <w:iCs/>
      <w:sz w:val="28"/>
      <w:szCs w:val="20"/>
    </w:rPr>
  </w:style>
  <w:style w:type="paragraph" w:styleId="14">
    <w:name w:val="toc 1"/>
    <w:basedOn w:val="1"/>
    <w:next w:val="1"/>
    <w:autoRedefine/>
    <w:qFormat/>
    <w:uiPriority w:val="0"/>
    <w:pPr>
      <w:spacing w:before="260" w:beforeLines="0" w:after="260" w:afterLines="0"/>
      <w:jc w:val="left"/>
    </w:pPr>
    <w:rPr>
      <w:rFonts w:ascii="Calibri" w:hAnsi="Calibri" w:eastAsia="黑体" w:cs="Calibri"/>
      <w:bCs/>
      <w:caps/>
      <w:sz w:val="32"/>
      <w:szCs w:val="20"/>
    </w:rPr>
  </w:style>
  <w:style w:type="paragraph" w:styleId="15">
    <w:name w:val="toc 2"/>
    <w:basedOn w:val="1"/>
    <w:next w:val="1"/>
    <w:autoRedefine/>
    <w:qFormat/>
    <w:uiPriority w:val="0"/>
    <w:pPr>
      <w:spacing w:before="260" w:after="260" w:line="400" w:lineRule="exact"/>
      <w:ind w:left="0"/>
      <w:jc w:val="left"/>
    </w:pPr>
    <w:rPr>
      <w:rFonts w:hint="eastAsia" w:ascii="Calibri" w:hAnsi="Calibri" w:eastAsia="宋体" w:cs="Calibri"/>
      <w:smallCaps/>
      <w:sz w:val="24"/>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qFormat/>
    <w:uiPriority w:val="0"/>
    <w:rPr>
      <w:color w:val="0000FF"/>
      <w:u w:val="single"/>
    </w:rPr>
  </w:style>
  <w:style w:type="character" w:customStyle="1" w:styleId="20">
    <w:name w:val="标题 2 Char"/>
    <w:link w:val="3"/>
    <w:autoRedefine/>
    <w:qFormat/>
    <w:uiPriority w:val="9"/>
    <w:rPr>
      <w:rFonts w:ascii="等线 Light" w:hAnsi="等线 Light" w:eastAsia="宋体" w:cstheme="minorBidi"/>
      <w:b/>
      <w:sz w:val="24"/>
      <w:szCs w:val="24"/>
    </w:rPr>
  </w:style>
  <w:style w:type="character" w:customStyle="1" w:styleId="21">
    <w:name w:val="标题 1 字符"/>
    <w:link w:val="2"/>
    <w:autoRedefine/>
    <w:qFormat/>
    <w:uiPriority w:val="9"/>
    <w:rPr>
      <w:rFonts w:ascii="Times New Roman" w:hAnsi="Times New Roman" w:eastAsia="宋体" w:cs="Times New Roman"/>
      <w:b/>
      <w:bCs/>
      <w:kern w:val="44"/>
      <w:sz w:val="24"/>
      <w:szCs w:val="44"/>
    </w:rPr>
  </w:style>
  <w:style w:type="character" w:customStyle="1" w:styleId="22">
    <w:name w:val="标题 3 Char"/>
    <w:link w:val="4"/>
    <w:autoRedefine/>
    <w:qFormat/>
    <w:uiPriority w:val="0"/>
    <w:rPr>
      <w:rFonts w:ascii="Times New Roman" w:hAnsi="Times New Roman" w:eastAsia="宋体" w:cstheme="minorBidi"/>
      <w:b/>
      <w:sz w:val="24"/>
      <w:szCs w:val="24"/>
    </w:rPr>
  </w:style>
  <w:style w:type="character" w:customStyle="1" w:styleId="23">
    <w:name w:val="标题 4 Char"/>
    <w:basedOn w:val="18"/>
    <w:link w:val="5"/>
    <w:autoRedefine/>
    <w:qFormat/>
    <w:uiPriority w:val="0"/>
    <w:rPr>
      <w:rFonts w:eastAsia="宋体" w:asciiTheme="majorAscii" w:hAnsiTheme="majorAscii" w:cstheme="majorBidi"/>
      <w:b/>
      <w:bCs/>
      <w:sz w:val="24"/>
      <w:szCs w:val="28"/>
    </w:r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948</Words>
  <Characters>1014</Characters>
  <Lines>0</Lines>
  <Paragraphs>0</Paragraphs>
  <TotalTime>106</TotalTime>
  <ScaleCrop>false</ScaleCrop>
  <LinksUpToDate>false</LinksUpToDate>
  <CharactersWithSpaces>1021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2022-08-28T02:44:00Z</dcterms:created>
  <dc:creator>Administrator</dc:creator>
  <cp:lastModifiedBy>提拉米～苏苏</cp:lastModifiedBy>
  <dcterms:modified xsi:type="dcterms:W3CDTF">2026-03-26T08:26:37Z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1504A9DAF2A24D48B96D22D544261F9B</vt:lpwstr>
  </property>
  <property fmtid="{D5CDD505-2E9C-101B-9397-08002B2CF9AE}" pid="4" name="KSOTemplateDocerSaveRecord">
    <vt:lpwstr>eyJoZGlkIjoiYjQwMDVlZTc3NDc1Y2VhYzk4YjhiNjM5NGI1N2QyMmQiLCJ1c2VySWQiOiIxMTUzODUyMDkxIn0=</vt:lpwstr>
  </property>
</Properties>
</file>